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B1" w:rsidRDefault="006650B1" w:rsidP="006650B1">
      <w:pPr>
        <w:pStyle w:val="Docketnumber"/>
      </w:pPr>
      <w:r>
        <w:t>PUC DOCKET NO.</w:t>
      </w:r>
      <w:r w:rsidR="002010CF">
        <w:t xml:space="preserve"> 46</w:t>
      </w:r>
      <w:r w:rsidR="006F17A5">
        <w:t>452</w:t>
      </w:r>
      <w:r>
        <w:br/>
        <w:t>SOAH DOCKET NO. 473-</w:t>
      </w:r>
      <w:r w:rsidR="002010CF">
        <w:t>17</w:t>
      </w:r>
      <w:r w:rsidRPr="00BD7A91">
        <w:t>-</w:t>
      </w:r>
      <w:r w:rsidR="002010CF">
        <w:t>20</w:t>
      </w:r>
      <w:r w:rsidR="00DB5468">
        <w:t>85</w:t>
      </w:r>
      <w:r w:rsidR="002010CF">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6650B1" w:rsidTr="005961B2">
        <w:tc>
          <w:tcPr>
            <w:tcW w:w="4608" w:type="dxa"/>
          </w:tcPr>
          <w:p w:rsidR="006650B1" w:rsidRDefault="002010CF" w:rsidP="006F17A5">
            <w:pPr>
              <w:pStyle w:val="Docketstyle"/>
            </w:pPr>
            <w:r>
              <w:t xml:space="preserve">APPLICATION OF </w:t>
            </w:r>
            <w:r w:rsidR="006F17A5">
              <w:t>ALTOGA WATER SUPPLY CORPORATION AND NORTH COLLIN COUNTY SPECIAL UTILITY DISTRICT FOR SALE, TRANSFER, OR MERGER OF FACILITIES AND CERTIFICATE RIGHTS IN COLLIN COUNTY</w:t>
            </w:r>
          </w:p>
        </w:tc>
        <w:tc>
          <w:tcPr>
            <w:tcW w:w="360" w:type="dxa"/>
          </w:tcPr>
          <w:p w:rsidR="006650B1" w:rsidRDefault="006650B1" w:rsidP="005961B2">
            <w:pPr>
              <w:pStyle w:val="Docketstyle"/>
            </w:pPr>
            <w:r>
              <w:t>§</w:t>
            </w:r>
          </w:p>
          <w:p w:rsidR="006650B1" w:rsidRDefault="006650B1" w:rsidP="005961B2">
            <w:pPr>
              <w:pStyle w:val="Docketstyle"/>
            </w:pPr>
            <w:r>
              <w:t>§</w:t>
            </w:r>
          </w:p>
          <w:p w:rsidR="006650B1" w:rsidRDefault="006650B1" w:rsidP="005961B2">
            <w:pPr>
              <w:pStyle w:val="Docketstyle"/>
            </w:pPr>
            <w:r>
              <w:t>§</w:t>
            </w:r>
          </w:p>
          <w:p w:rsidR="002010CF" w:rsidRDefault="002010CF" w:rsidP="005961B2">
            <w:pPr>
              <w:pStyle w:val="Docketstyle"/>
            </w:pPr>
            <w:r>
              <w:t>§</w:t>
            </w:r>
          </w:p>
          <w:p w:rsidR="002010CF" w:rsidRDefault="002010CF" w:rsidP="005961B2">
            <w:pPr>
              <w:pStyle w:val="Docketstyle"/>
            </w:pPr>
            <w:r>
              <w:t>§</w:t>
            </w:r>
          </w:p>
          <w:p w:rsidR="002010CF" w:rsidRDefault="002010CF" w:rsidP="005961B2">
            <w:pPr>
              <w:pStyle w:val="Docketstyle"/>
            </w:pPr>
            <w:r>
              <w:t>§</w:t>
            </w:r>
          </w:p>
          <w:p w:rsidR="006F17A5" w:rsidRDefault="006F17A5" w:rsidP="005961B2">
            <w:pPr>
              <w:pStyle w:val="Docketstyle"/>
            </w:pPr>
            <w:r>
              <w:t>§</w:t>
            </w:r>
          </w:p>
        </w:tc>
        <w:tc>
          <w:tcPr>
            <w:tcW w:w="4392" w:type="dxa"/>
          </w:tcPr>
          <w:p w:rsidR="006650B1" w:rsidRDefault="006650B1" w:rsidP="005961B2">
            <w:pPr>
              <w:pStyle w:val="DocketstylePUC"/>
            </w:pPr>
            <w:r>
              <w:t>PUBLIC UTILITY COMMISSION</w:t>
            </w:r>
          </w:p>
          <w:p w:rsidR="006650B1" w:rsidRDefault="006650B1" w:rsidP="005961B2">
            <w:pPr>
              <w:pStyle w:val="DocketstylePUC"/>
            </w:pPr>
          </w:p>
          <w:p w:rsidR="006650B1" w:rsidRDefault="006650B1" w:rsidP="005961B2">
            <w:pPr>
              <w:pStyle w:val="DocketstylePUC"/>
            </w:pPr>
            <w:r>
              <w:t>OF TEXAS</w:t>
            </w:r>
          </w:p>
        </w:tc>
      </w:tr>
    </w:tbl>
    <w:p w:rsidR="006650B1" w:rsidRDefault="002010CF" w:rsidP="006650B1">
      <w:pPr>
        <w:pStyle w:val="Titleoforder"/>
      </w:pPr>
      <w:r>
        <w:t>DRAFT</w:t>
      </w:r>
      <w:r w:rsidR="006650B1">
        <w:t xml:space="preserve"> PRELIMINARY ORDER</w:t>
      </w:r>
    </w:p>
    <w:p w:rsidR="006D1CB9" w:rsidRDefault="006D1CB9" w:rsidP="001C2D99">
      <w:pPr>
        <w:pStyle w:val="BodyText"/>
      </w:pPr>
      <w:r>
        <w:t xml:space="preserve">On </w:t>
      </w:r>
      <w:r w:rsidR="000C625D">
        <w:t>October 18, 2016</w:t>
      </w:r>
      <w:r>
        <w:t xml:space="preserve">, </w:t>
      </w:r>
      <w:r w:rsidR="000C625D">
        <w:t>Altoga Water Supply Corporation and North Collin Special Utility District</w:t>
      </w:r>
      <w:r>
        <w:t xml:space="preserve"> (collectively referred to as the applicants) filed an application for the sale, transfer or merger of facilities and certificate rights in </w:t>
      </w:r>
      <w:r w:rsidR="000C625D">
        <w:t>Collin C</w:t>
      </w:r>
      <w:r>
        <w:t>ounty, Texas.</w:t>
      </w:r>
      <w:r w:rsidR="000C6167">
        <w:t xml:space="preserve">  The applicants are seeking Commission approval for </w:t>
      </w:r>
      <w:r w:rsidR="000C625D">
        <w:t>North Collin Special Utility District t</w:t>
      </w:r>
      <w:r w:rsidR="000C6167">
        <w:t xml:space="preserve">o acquire all of the water assets </w:t>
      </w:r>
      <w:r w:rsidR="00A32399">
        <w:t xml:space="preserve">held by </w:t>
      </w:r>
      <w:r w:rsidR="000C625D">
        <w:t>Altoga u</w:t>
      </w:r>
      <w:r w:rsidR="00A32399">
        <w:t xml:space="preserve">nder </w:t>
      </w:r>
      <w:r w:rsidR="000C6167">
        <w:t xml:space="preserve">water certificate of convenience and necessity (CCN) number </w:t>
      </w:r>
      <w:r w:rsidR="000C625D">
        <w:t>12580.</w:t>
      </w:r>
      <w:r w:rsidR="00D01BBC">
        <w:rPr>
          <w:rStyle w:val="FootnoteReference"/>
        </w:rPr>
        <w:footnoteReference w:id="1"/>
      </w:r>
      <w:r w:rsidR="00336CAE">
        <w:t xml:space="preserve"> </w:t>
      </w:r>
      <w:r w:rsidR="000C625D">
        <w:t xml:space="preserve"> </w:t>
      </w:r>
      <w:r w:rsidR="00D01BBC">
        <w:t>In addition, the applicants seek</w:t>
      </w:r>
      <w:r w:rsidR="00D01BBC">
        <w:t xml:space="preserve"> to amend North Collin Special Utility District’s </w:t>
      </w:r>
      <w:r w:rsidR="00D01BBC">
        <w:t>existing water CCN number 11</w:t>
      </w:r>
      <w:r w:rsidR="00D01BBC">
        <w:t>035</w:t>
      </w:r>
      <w:r w:rsidR="00D01BBC">
        <w:t xml:space="preserve"> to add the</w:t>
      </w:r>
      <w:r w:rsidR="00906379">
        <w:t xml:space="preserve"> service</w:t>
      </w:r>
      <w:r w:rsidR="00D01BBC">
        <w:t xml:space="preserve"> area </w:t>
      </w:r>
      <w:r w:rsidR="00906379">
        <w:t xml:space="preserve">currently held under </w:t>
      </w:r>
      <w:proofErr w:type="spellStart"/>
      <w:r w:rsidR="00906379">
        <w:t>Altoga’s</w:t>
      </w:r>
      <w:proofErr w:type="spellEnd"/>
      <w:r w:rsidR="00906379">
        <w:t xml:space="preserve"> CCN number 12580</w:t>
      </w:r>
      <w:r w:rsidR="00D01BBC">
        <w:t>.</w:t>
      </w:r>
      <w:r w:rsidR="00D01BBC">
        <w:rPr>
          <w:rStyle w:val="FootnoteReference"/>
        </w:rPr>
        <w:footnoteReference w:id="2"/>
      </w:r>
      <w:r w:rsidR="006B55D4">
        <w:t xml:space="preserve">  </w:t>
      </w:r>
      <w:bookmarkStart w:id="0" w:name="_GoBack"/>
      <w:bookmarkEnd w:id="0"/>
      <w:r w:rsidR="00D01BBC">
        <w:t>Finally, the</w:t>
      </w:r>
      <w:r w:rsidR="00D01BBC">
        <w:t xml:space="preserve"> application </w:t>
      </w:r>
      <w:r w:rsidR="00D01BBC">
        <w:t>constitutes</w:t>
      </w:r>
      <w:r w:rsidR="00D01BBC">
        <w:t xml:space="preserve"> the applicants’ written consent to revoke</w:t>
      </w:r>
      <w:r w:rsidR="00D01BBC" w:rsidRPr="00BD2988">
        <w:t xml:space="preserve"> CCN number </w:t>
      </w:r>
      <w:r w:rsidR="00D01BBC">
        <w:t xml:space="preserve">12580 </w:t>
      </w:r>
      <w:r w:rsidR="00D01BBC">
        <w:t>under Texas Water Code (TWC) § 13.254(a) and Texas Administrative Code 16 § 24.113(a)</w:t>
      </w:r>
      <w:r w:rsidR="00D01BBC" w:rsidRPr="00335C1E">
        <w:rPr>
          <w:color w:val="5B9BD5" w:themeColor="accent1"/>
        </w:rPr>
        <w:t>.</w:t>
      </w:r>
      <w:r w:rsidR="00D01BBC" w:rsidRPr="00BD2988">
        <w:rPr>
          <w:rStyle w:val="FootnoteReference"/>
        </w:rPr>
        <w:footnoteReference w:id="3"/>
      </w:r>
      <w:r w:rsidR="00D01BBC">
        <w:t xml:space="preserve">  </w:t>
      </w:r>
      <w:r w:rsidR="00336CAE">
        <w:t>The applica</w:t>
      </w:r>
      <w:r w:rsidR="000E34FD">
        <w:t>tion</w:t>
      </w:r>
      <w:r w:rsidR="00336CAE">
        <w:t xml:space="preserve"> state</w:t>
      </w:r>
      <w:r w:rsidR="000E34FD">
        <w:t>s</w:t>
      </w:r>
      <w:r w:rsidR="00336CAE">
        <w:t xml:space="preserve"> that </w:t>
      </w:r>
      <w:r w:rsidR="00485EC2">
        <w:t>Altoga</w:t>
      </w:r>
      <w:r w:rsidR="00336CAE">
        <w:t xml:space="preserve"> currently serves </w:t>
      </w:r>
      <w:r w:rsidR="000C625D">
        <w:t>338</w:t>
      </w:r>
      <w:r w:rsidR="00336CAE">
        <w:t xml:space="preserve"> customers.</w:t>
      </w:r>
      <w:r w:rsidR="00336CAE">
        <w:rPr>
          <w:rStyle w:val="FootnoteReference"/>
        </w:rPr>
        <w:footnoteReference w:id="4"/>
      </w:r>
    </w:p>
    <w:p w:rsidR="001C2D99" w:rsidRDefault="001C2D99" w:rsidP="001C2D99">
      <w:pPr>
        <w:pStyle w:val="BodyText"/>
      </w:pPr>
      <w:r w:rsidRPr="004225F8">
        <w:t xml:space="preserve">On </w:t>
      </w:r>
      <w:r>
        <w:t xml:space="preserve">January </w:t>
      </w:r>
      <w:r w:rsidR="00485EC2">
        <w:t>5</w:t>
      </w:r>
      <w:r>
        <w:t>, 2017</w:t>
      </w:r>
      <w:r w:rsidRPr="004225F8">
        <w:t>, Commission Staff filed a request that this proceeding be referred to the State Office of Administrative Hearings (SOAH).</w:t>
      </w:r>
      <w:r w:rsidR="003306C4">
        <w:t xml:space="preserve">  </w:t>
      </w:r>
      <w:r w:rsidR="00485EC2">
        <w:t>On January 11</w:t>
      </w:r>
      <w:r>
        <w:t xml:space="preserve">, 2017, this proceeding was referred to SOAH.  </w:t>
      </w:r>
      <w:r w:rsidR="00485EC2">
        <w:t>Altoga and North Collin Special Utility District</w:t>
      </w:r>
      <w:r>
        <w:t xml:space="preserve"> were directed, and Commission Staff and other interested persons were allowed, to file a list of issues to be addressed in the docket and also to identify any issues not to be addressed and any threshold legal or </w:t>
      </w:r>
      <w:r w:rsidRPr="00A458EE">
        <w:t xml:space="preserve">policy </w:t>
      </w:r>
      <w:r w:rsidRPr="00A458EE">
        <w:lastRenderedPageBreak/>
        <w:t xml:space="preserve">issues that should be addressed by </w:t>
      </w:r>
      <w:r w:rsidR="00485EC2">
        <w:t>January 25</w:t>
      </w:r>
      <w:r>
        <w:t>, 2017</w:t>
      </w:r>
      <w:r w:rsidRPr="00A458EE">
        <w:t xml:space="preserve">.  Commission Staff </w:t>
      </w:r>
      <w:r>
        <w:t xml:space="preserve">and </w:t>
      </w:r>
      <w:r w:rsidR="00485EC2">
        <w:t xml:space="preserve">the applicants </w:t>
      </w:r>
      <w:r>
        <w:t xml:space="preserve">timely filed proposed lists </w:t>
      </w:r>
      <w:r w:rsidRPr="00A458EE">
        <w:t xml:space="preserve">of issues.  </w:t>
      </w:r>
      <w:r w:rsidR="00485EC2">
        <w:t>The City of Princeton filed a motion to intervene and a</w:t>
      </w:r>
      <w:r w:rsidR="000E34FD">
        <w:t xml:space="preserve"> proposed</w:t>
      </w:r>
      <w:r w:rsidR="00485EC2">
        <w:t xml:space="preserve"> list of issues.</w:t>
      </w:r>
    </w:p>
    <w:p w:rsidR="00BA6AAE" w:rsidRDefault="00BA6AAE" w:rsidP="00BA6AAE">
      <w:pPr>
        <w:pStyle w:val="Heading1"/>
      </w:pPr>
      <w:r>
        <w:t>Issues to be Addressed</w:t>
      </w:r>
    </w:p>
    <w:p w:rsidR="00B027AA" w:rsidRDefault="00B027AA" w:rsidP="00B027AA">
      <w:pPr>
        <w:spacing w:before="0"/>
      </w:pPr>
      <w:r w:rsidRPr="003C35B5">
        <w:tab/>
        <w:t xml:space="preserve">The Commission must provide to the administrative law judge (ALJ) a list of issues or areas to be addressed in any proceeding referred to </w:t>
      </w:r>
      <w:r>
        <w:t>SOAH</w:t>
      </w:r>
      <w:r w:rsidRPr="003C35B5">
        <w:t>.</w:t>
      </w:r>
      <w:r w:rsidRPr="003C35B5">
        <w:rPr>
          <w:rStyle w:val="FootnoteReference"/>
          <w:rFonts w:eastAsiaTheme="majorEastAsia"/>
        </w:rPr>
        <w:footnoteReference w:id="5"/>
      </w:r>
      <w:r w:rsidRPr="003C35B5">
        <w:t xml:space="preserve">  After reviewing the pleadings submitted by the parties, the Commission identifies the following issues that must be addressed in this docket:</w:t>
      </w:r>
    </w:p>
    <w:p w:rsidR="00831F18" w:rsidRDefault="00831F18" w:rsidP="00831F18">
      <w:pPr>
        <w:pStyle w:val="IssueList"/>
        <w:numPr>
          <w:ilvl w:val="0"/>
          <w:numId w:val="8"/>
        </w:numPr>
      </w:pPr>
      <w:r>
        <w:t>What is the effective date of the proposed transaction?</w:t>
      </w:r>
    </w:p>
    <w:p w:rsidR="00831F18" w:rsidRDefault="00DE6B01" w:rsidP="003F2819">
      <w:pPr>
        <w:pStyle w:val="IssueList"/>
        <w:numPr>
          <w:ilvl w:val="0"/>
          <w:numId w:val="8"/>
        </w:numPr>
      </w:pPr>
      <w:r>
        <w:t xml:space="preserve">Has </w:t>
      </w:r>
      <w:r w:rsidR="003F2819">
        <w:t>North Collin Special Utility District (North Collin SUD)</w:t>
      </w:r>
      <w:r w:rsidR="00831F18">
        <w:t xml:space="preserve"> demonstrated adequate financial, managerial, and technical capability for providing continuous and adequate service to the requested area and any areas currently certificated to </w:t>
      </w:r>
      <w:r w:rsidR="003F2819">
        <w:t>it</w:t>
      </w:r>
      <w:r w:rsidR="00831F18">
        <w:t>?  Texas Water Code (TWC) § 13.301(b) and 16 Texas Administrative Code (TAC) § 24.109(g)</w:t>
      </w:r>
      <w:r w:rsidR="00831F18" w:rsidRPr="00731DBE">
        <w:t>.</w:t>
      </w:r>
      <w:r w:rsidR="00831F18" w:rsidRPr="00731DBE">
        <w:rPr>
          <w:rStyle w:val="FootnoteReference"/>
        </w:rPr>
        <w:footnoteReference w:id="6"/>
      </w:r>
    </w:p>
    <w:p w:rsidR="00831F18" w:rsidRDefault="00831F18" w:rsidP="003F2819">
      <w:pPr>
        <w:pStyle w:val="Issuesublist"/>
        <w:numPr>
          <w:ilvl w:val="1"/>
          <w:numId w:val="8"/>
        </w:numPr>
        <w:spacing w:before="120"/>
      </w:pPr>
      <w:r>
        <w:t xml:space="preserve">If </w:t>
      </w:r>
      <w:r w:rsidR="003F2819">
        <w:t>North Collin SUD</w:t>
      </w:r>
      <w:r w:rsidR="00DE6B01">
        <w:t xml:space="preserve"> has</w:t>
      </w:r>
      <w:r>
        <w:t xml:space="preserve"> not demonstrated adequate financial capability, should the Commission require that </w:t>
      </w:r>
      <w:r w:rsidR="00DE6B01">
        <w:t>it</w:t>
      </w:r>
      <w:r>
        <w:t xml:space="preserve"> provide a bond or other form of financial assurance?  TWC § 13.301(c) and 16 TAC § 24.109(h).</w:t>
      </w:r>
    </w:p>
    <w:p w:rsidR="00831F18" w:rsidRPr="003C35B5" w:rsidRDefault="00831F18" w:rsidP="003F2819">
      <w:pPr>
        <w:pStyle w:val="Issuesublist"/>
        <w:numPr>
          <w:ilvl w:val="1"/>
          <w:numId w:val="8"/>
        </w:numPr>
        <w:spacing w:before="120"/>
      </w:pPr>
      <w:r>
        <w:t xml:space="preserve">If the Commission requires </w:t>
      </w:r>
      <w:r w:rsidR="00CC7C83">
        <w:t>North Collin SUD</w:t>
      </w:r>
      <w:r>
        <w:t xml:space="preserve"> to provide financial assurance, what form and amount of financial assurance should the Commission should require?</w:t>
      </w:r>
    </w:p>
    <w:p w:rsidR="00831F18" w:rsidRDefault="00831F18" w:rsidP="003F2819">
      <w:pPr>
        <w:pStyle w:val="IssueList"/>
        <w:numPr>
          <w:ilvl w:val="0"/>
          <w:numId w:val="8"/>
        </w:numPr>
      </w:pPr>
      <w:r>
        <w:t>Will approving the proposed transaction serve the public interest?  TWC §§ 13.301(d), (g) and 16 TAC § 24.109(i).</w:t>
      </w:r>
    </w:p>
    <w:p w:rsidR="00831F18" w:rsidRDefault="00831F18" w:rsidP="003F2819">
      <w:pPr>
        <w:pStyle w:val="Issuesublist"/>
        <w:numPr>
          <w:ilvl w:val="1"/>
          <w:numId w:val="8"/>
        </w:numPr>
        <w:spacing w:before="120"/>
      </w:pPr>
      <w:r>
        <w:t>Did</w:t>
      </w:r>
      <w:r w:rsidR="00106D72">
        <w:t xml:space="preserve"> North Collin SUD</w:t>
      </w:r>
      <w:r>
        <w:t xml:space="preserve"> provide notice to the public?  TWC § 13.301(a)(2) and 16 TAC §§ 24.109(a)-(f).</w:t>
      </w:r>
    </w:p>
    <w:p w:rsidR="00831F18" w:rsidRDefault="00DE6B01" w:rsidP="003F2819">
      <w:pPr>
        <w:pStyle w:val="Issuesublist"/>
        <w:numPr>
          <w:ilvl w:val="1"/>
          <w:numId w:val="8"/>
        </w:numPr>
        <w:spacing w:before="120"/>
      </w:pPr>
      <w:r>
        <w:lastRenderedPageBreak/>
        <w:t xml:space="preserve">Is </w:t>
      </w:r>
      <w:r w:rsidR="00106D72">
        <w:t>North Collin SUD</w:t>
      </w:r>
      <w:r>
        <w:t xml:space="preserve"> </w:t>
      </w:r>
      <w:r w:rsidR="00831F18">
        <w:t xml:space="preserve">capable of rendering adequate and continuous service to every customer within the certificated area, taking into account the factors under TWC </w:t>
      </w:r>
      <w:r w:rsidR="00831F18" w:rsidRPr="00442B79">
        <w:t>§ 13.246</w:t>
      </w:r>
      <w:r w:rsidR="00831F18">
        <w:t>(c) and 16 TAC § 24.109(j)(5)(B)-(I)? TWC § 13.251.</w:t>
      </w:r>
    </w:p>
    <w:p w:rsidR="00831F18" w:rsidRDefault="00831F18" w:rsidP="003F2819">
      <w:pPr>
        <w:pStyle w:val="Issuesub2list"/>
        <w:numPr>
          <w:ilvl w:val="2"/>
          <w:numId w:val="8"/>
        </w:numPr>
        <w:spacing w:before="120"/>
        <w:ind w:left="1260" w:hanging="540"/>
      </w:pPr>
      <w:r>
        <w:t>Is the service currently provided to the requested area adequate?  TWC § 13.246(c)(1).</w:t>
      </w:r>
    </w:p>
    <w:p w:rsidR="00831F18" w:rsidRDefault="00831F18" w:rsidP="003F2819">
      <w:pPr>
        <w:pStyle w:val="Issuesub2list"/>
        <w:numPr>
          <w:ilvl w:val="2"/>
          <w:numId w:val="8"/>
        </w:numPr>
        <w:spacing w:before="120"/>
        <w:ind w:left="1260" w:hanging="540"/>
      </w:pPr>
      <w:r>
        <w:t>Is additional service needed in the requested area?  Have any landowners, prospective landowners, tenants, or residents requested service?  If so, has the requested service been provided?  TWC § 13.246(c)(2).</w:t>
      </w:r>
    </w:p>
    <w:p w:rsidR="00831F18" w:rsidRDefault="00831F18" w:rsidP="003F2819">
      <w:pPr>
        <w:pStyle w:val="Issuesub2list"/>
        <w:numPr>
          <w:ilvl w:val="2"/>
          <w:numId w:val="8"/>
        </w:numPr>
        <w:spacing w:before="120"/>
        <w:ind w:left="1260" w:hanging="540"/>
      </w:pPr>
      <w:r>
        <w:t xml:space="preserve">What is the effect of approving the proposed sale on </w:t>
      </w:r>
      <w:r w:rsidR="002100D1">
        <w:t>North Collin SUD,</w:t>
      </w:r>
      <w:r>
        <w:t xml:space="preserve"> on the landowners in the area, and on any retail public utility of the same kind already serving the proximate area?  TWC § 13.246(c)(3).</w:t>
      </w:r>
    </w:p>
    <w:p w:rsidR="00831F18" w:rsidRDefault="00831F18" w:rsidP="003F2819">
      <w:pPr>
        <w:pStyle w:val="Issuesub2list"/>
        <w:numPr>
          <w:ilvl w:val="2"/>
          <w:numId w:val="8"/>
        </w:numPr>
        <w:spacing w:before="120"/>
        <w:ind w:left="1260" w:hanging="540"/>
      </w:pPr>
      <w:r>
        <w:t>Taking into consideration the current and projected densi</w:t>
      </w:r>
      <w:r w:rsidR="00DE6B01">
        <w:t xml:space="preserve">ty and land use of the area, does </w:t>
      </w:r>
      <w:r w:rsidR="00106D72">
        <w:t>North Collin SUD</w:t>
      </w:r>
      <w:r w:rsidR="00DE6B01">
        <w:t xml:space="preserve"> </w:t>
      </w:r>
      <w:r>
        <w:t>have the ability to provide adequate service and meet the Texas Commission on Environmental Quality’s (TCEQ) standards?  TWC § 13.246(c)(4).</w:t>
      </w:r>
    </w:p>
    <w:p w:rsidR="00831F18" w:rsidRDefault="00831F18" w:rsidP="003F2819">
      <w:pPr>
        <w:pStyle w:val="Issuesub2list"/>
        <w:numPr>
          <w:ilvl w:val="2"/>
          <w:numId w:val="8"/>
        </w:numPr>
        <w:spacing w:before="120"/>
        <w:ind w:left="1260" w:hanging="540"/>
      </w:pPr>
      <w:r>
        <w:t>Is it feasible to obtain service from an adjacent retail public utility? TWC § 13.246(c)(5).</w:t>
      </w:r>
    </w:p>
    <w:p w:rsidR="00831F18" w:rsidRDefault="00DE6B01" w:rsidP="003F2819">
      <w:pPr>
        <w:pStyle w:val="Issuesub2list"/>
        <w:numPr>
          <w:ilvl w:val="2"/>
          <w:numId w:val="8"/>
        </w:numPr>
        <w:spacing w:before="120"/>
        <w:ind w:left="1260" w:hanging="540"/>
      </w:pPr>
      <w:r>
        <w:t xml:space="preserve">Is </w:t>
      </w:r>
      <w:r w:rsidR="00106D72">
        <w:t>North Collin SUD</w:t>
      </w:r>
      <w:r w:rsidR="00831F18">
        <w:t xml:space="preserve"> able to pay for facilities necessary to provide continuous and adequate service to the requested area?  TWC § 13.246(c)(6).</w:t>
      </w:r>
    </w:p>
    <w:p w:rsidR="00831F18" w:rsidRDefault="00DE6B01" w:rsidP="003F2819">
      <w:pPr>
        <w:pStyle w:val="Issuesub2list"/>
        <w:numPr>
          <w:ilvl w:val="2"/>
          <w:numId w:val="8"/>
        </w:numPr>
        <w:spacing w:before="120"/>
        <w:ind w:left="1260" w:hanging="540"/>
      </w:pPr>
      <w:r>
        <w:t xml:space="preserve">Is </w:t>
      </w:r>
      <w:r w:rsidR="00106D72">
        <w:t>North Collin SUD</w:t>
      </w:r>
      <w:r w:rsidR="00831F18">
        <w:t xml:space="preserve"> financially stable considering, if applicable, the adequacy of </w:t>
      </w:r>
      <w:r>
        <w:t xml:space="preserve">its </w:t>
      </w:r>
      <w:r w:rsidR="00831F18">
        <w:t>debt-equity ratio if the proposed transaction is approved?  TWC § 13.246(c)(6).</w:t>
      </w:r>
    </w:p>
    <w:p w:rsidR="00831F18" w:rsidRDefault="00831F18" w:rsidP="003F2819">
      <w:pPr>
        <w:pStyle w:val="Issuesub2list"/>
        <w:numPr>
          <w:ilvl w:val="2"/>
          <w:numId w:val="8"/>
        </w:numPr>
        <w:spacing w:before="120"/>
        <w:ind w:left="1260" w:hanging="540"/>
      </w:pPr>
      <w:r>
        <w:t>What is the effect, if any, of approving the sale on environmental integrity? TWC § 13.246(c)(7).</w:t>
      </w:r>
    </w:p>
    <w:p w:rsidR="00831F18" w:rsidRDefault="00831F18" w:rsidP="003F2819">
      <w:pPr>
        <w:pStyle w:val="Issuesub2list"/>
        <w:numPr>
          <w:ilvl w:val="2"/>
          <w:numId w:val="8"/>
        </w:numPr>
        <w:spacing w:before="120"/>
        <w:ind w:left="1260" w:hanging="540"/>
      </w:pPr>
      <w:r>
        <w:t>What is the probable improvement of service or lowering of cost to consumers in the requested area resulting from approval of the proposed transaction?  TWC § 13.246(c)(8).</w:t>
      </w:r>
    </w:p>
    <w:p w:rsidR="00831F18" w:rsidRDefault="00831F18" w:rsidP="003F2819">
      <w:pPr>
        <w:pStyle w:val="Issuesub2list"/>
        <w:numPr>
          <w:ilvl w:val="2"/>
          <w:numId w:val="8"/>
        </w:numPr>
        <w:spacing w:before="120"/>
        <w:ind w:left="1260" w:hanging="540"/>
      </w:pPr>
      <w:r>
        <w:lastRenderedPageBreak/>
        <w:t>What is the effect, if any, on the land to be included in the amended certificated area?  TWC § 13.246(c)(9).</w:t>
      </w:r>
    </w:p>
    <w:p w:rsidR="00831F18" w:rsidRDefault="00831F18" w:rsidP="003F2819">
      <w:pPr>
        <w:pStyle w:val="Issuesublist"/>
        <w:numPr>
          <w:ilvl w:val="1"/>
          <w:numId w:val="8"/>
        </w:numPr>
        <w:spacing w:before="120"/>
      </w:pPr>
      <w:r>
        <w:t xml:space="preserve">What is the experience of </w:t>
      </w:r>
      <w:r w:rsidR="00106D72">
        <w:t>North Collin SUD</w:t>
      </w:r>
      <w:r>
        <w:t xml:space="preserve"> as a utility service provider?  TWC § 13.301(b) and 16 TAC § 24.109(g).</w:t>
      </w:r>
    </w:p>
    <w:p w:rsidR="00831F18" w:rsidRDefault="00DE6B01" w:rsidP="003F2819">
      <w:pPr>
        <w:pStyle w:val="Issuesublist"/>
        <w:numPr>
          <w:ilvl w:val="1"/>
          <w:numId w:val="8"/>
        </w:numPr>
        <w:spacing w:before="120"/>
      </w:pPr>
      <w:r>
        <w:t xml:space="preserve">Does </w:t>
      </w:r>
      <w:r w:rsidR="00106D72">
        <w:t>North Collin SUD</w:t>
      </w:r>
      <w:r>
        <w:t xml:space="preserve"> </w:t>
      </w:r>
      <w:r w:rsidR="00831F18">
        <w:t>have a history of noncompliance with the requirements of the Commission, TCEQ, or the Texas Department of State Health Services or mismanagement or misuse of revenues as a utility service provider?  TWC § 13.301(e)(3) and 16 TAC § 24.109(j)(3).</w:t>
      </w:r>
    </w:p>
    <w:p w:rsidR="00831F18" w:rsidRDefault="00831F18" w:rsidP="003F2819">
      <w:pPr>
        <w:pStyle w:val="Issuesublist"/>
        <w:numPr>
          <w:ilvl w:val="1"/>
          <w:numId w:val="8"/>
        </w:numPr>
        <w:spacing w:before="120"/>
      </w:pPr>
      <w:r>
        <w:t>Have the conditions of any judicial decree, compliance agreement, or other enforcement order not been substantially met?  16 TAC § 24.109(j)(5)(A).</w:t>
      </w:r>
    </w:p>
    <w:p w:rsidR="00831F18" w:rsidRPr="000C7685" w:rsidRDefault="00DE6B01" w:rsidP="003F2819">
      <w:pPr>
        <w:pStyle w:val="Issuesublist"/>
        <w:numPr>
          <w:ilvl w:val="1"/>
          <w:numId w:val="8"/>
        </w:numPr>
        <w:spacing w:before="120"/>
      </w:pPr>
      <w:r>
        <w:t xml:space="preserve">Has </w:t>
      </w:r>
      <w:r w:rsidR="00106D72">
        <w:t>North Collin SUD</w:t>
      </w:r>
      <w:r w:rsidR="00831F18">
        <w:t xml:space="preserve"> failed to comply with any orders of the Commission?  16 </w:t>
      </w:r>
      <w:r w:rsidR="00831F18" w:rsidRPr="000C7685">
        <w:t>TAC § 24.109(j)(5)(A).</w:t>
      </w:r>
    </w:p>
    <w:p w:rsidR="00831F18" w:rsidRPr="000C7685" w:rsidRDefault="00A25BD7" w:rsidP="003F2819">
      <w:pPr>
        <w:pStyle w:val="Issuesublist"/>
        <w:numPr>
          <w:ilvl w:val="1"/>
          <w:numId w:val="8"/>
        </w:numPr>
        <w:spacing w:before="120"/>
      </w:pPr>
      <w:r>
        <w:t xml:space="preserve">Does </w:t>
      </w:r>
      <w:r w:rsidR="00106D72">
        <w:t>North Collin SUD</w:t>
      </w:r>
      <w:r w:rsidR="00831F18" w:rsidRPr="000C7685">
        <w:t xml:space="preserve"> have the financial ability to provide the necessary capital investment to ensure the provision of continuous and adequate service to customers of the water system?  TWC § 13.301(e)(4) and 16 TAC § 24.109(j)(4).</w:t>
      </w:r>
    </w:p>
    <w:p w:rsidR="00831F18" w:rsidRPr="000C7685" w:rsidRDefault="00831F18" w:rsidP="003F2819">
      <w:pPr>
        <w:pStyle w:val="Issuesublist"/>
        <w:numPr>
          <w:ilvl w:val="1"/>
          <w:numId w:val="8"/>
        </w:numPr>
        <w:spacing w:before="120"/>
      </w:pPr>
      <w:r w:rsidRPr="000C7685">
        <w:t>Is the proposed transaction a sale and was the water system partially or wholly constructed with customer contributions in aid of construction derived from specific surcharges, as identified in TWC § 13.301(j) and 16 TAC § 24.109(s)?  If so, has the disclosure required by TW</w:t>
      </w:r>
      <w:r>
        <w:t>C § 13.301(j) and</w:t>
      </w:r>
      <w:r w:rsidRPr="000C7685">
        <w:t xml:space="preserve"> 16 TAC § 24.109(s) been provided?</w:t>
      </w:r>
    </w:p>
    <w:p w:rsidR="00831F18" w:rsidRPr="000C7685" w:rsidRDefault="00831F18" w:rsidP="003F2819">
      <w:pPr>
        <w:pStyle w:val="IssueList"/>
        <w:numPr>
          <w:ilvl w:val="0"/>
          <w:numId w:val="8"/>
        </w:numPr>
      </w:pPr>
      <w:r w:rsidRPr="000C7685">
        <w:t xml:space="preserve">Does </w:t>
      </w:r>
      <w:r w:rsidR="00106D72">
        <w:t>Altoga</w:t>
      </w:r>
      <w:r w:rsidRPr="000C7685">
        <w:t xml:space="preserve"> currently retain any customer deposits? 16 TAC § 24.1</w:t>
      </w:r>
      <w:r>
        <w:t>09</w:t>
      </w:r>
      <w:r w:rsidRPr="000C7685">
        <w:t xml:space="preserve">(m).  If so, what is the total amount of customer deposits retained?  Does </w:t>
      </w:r>
      <w:r w:rsidR="00106D72">
        <w:t>Altoga</w:t>
      </w:r>
      <w:r w:rsidRPr="000C7685">
        <w:t xml:space="preserve"> have proper records to allow deposits and any unpaid interested to be returned?  Will customer deposits be returned to customers or transferred to </w:t>
      </w:r>
      <w:r w:rsidR="00106D72">
        <w:t>North Collin SUD</w:t>
      </w:r>
      <w:r w:rsidR="00106D72" w:rsidRPr="000C7685">
        <w:t xml:space="preserve"> </w:t>
      </w:r>
      <w:r w:rsidRPr="000C7685">
        <w:t xml:space="preserve">in accordance with 16 TAC § 24.109(m)(4)? </w:t>
      </w:r>
    </w:p>
    <w:p w:rsidR="00831F18" w:rsidRDefault="00831F18" w:rsidP="003F2819">
      <w:pPr>
        <w:pStyle w:val="IssueList"/>
        <w:numPr>
          <w:ilvl w:val="0"/>
          <w:numId w:val="8"/>
        </w:numPr>
      </w:pPr>
      <w:r w:rsidRPr="000C7685">
        <w:t xml:space="preserve">Does </w:t>
      </w:r>
      <w:r w:rsidR="00106D72">
        <w:t>the water system being purchased</w:t>
      </w:r>
      <w:r w:rsidRPr="000C7685">
        <w:t xml:space="preserve"> have any deficiencies or problems that need correction to be in compliance with the rules of the Commission or TCEQ?  If so, what are those deficiencies or problems?  How and when will those deficiencies or problems be corrected?  </w:t>
      </w:r>
      <w:r w:rsidR="00A25BD7">
        <w:lastRenderedPageBreak/>
        <w:t xml:space="preserve">Does </w:t>
      </w:r>
      <w:r w:rsidR="00106D72">
        <w:t>North Collin SUD</w:t>
      </w:r>
      <w:r w:rsidRPr="000C7685">
        <w:t xml:space="preserve"> have access to adequate financial resources to timely correct those deficiencies and problems?</w:t>
      </w:r>
    </w:p>
    <w:p w:rsidR="00106D72" w:rsidRDefault="00106D72" w:rsidP="003F2819">
      <w:pPr>
        <w:pStyle w:val="IssueList"/>
        <w:numPr>
          <w:ilvl w:val="0"/>
          <w:numId w:val="8"/>
        </w:numPr>
      </w:pPr>
      <w:r>
        <w:t>What is the precise boundary of the service area that is the subject of the application?</w:t>
      </w:r>
    </w:p>
    <w:p w:rsidR="00DE6B01" w:rsidRPr="00DE6B01" w:rsidRDefault="00DE6B01" w:rsidP="00DE6B01">
      <w:pPr>
        <w:spacing w:before="120"/>
        <w:ind w:firstLine="720"/>
        <w:rPr>
          <w:rFonts w:eastAsiaTheme="minorHAnsi"/>
          <w:szCs w:val="24"/>
        </w:rPr>
      </w:pPr>
      <w:r w:rsidRPr="00DE6B01">
        <w:rPr>
          <w:rFonts w:eastAsiaTheme="minorHAnsi"/>
          <w:szCs w:val="24"/>
        </w:rPr>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may identify and provide to the ALJ in the future any additional issues or areas that must be addressed, as permitted under</w:t>
      </w:r>
      <w:r w:rsidRPr="00DE6B01">
        <w:rPr>
          <w:rFonts w:eastAsiaTheme="minorHAnsi"/>
          <w:smallCaps/>
          <w:szCs w:val="24"/>
        </w:rPr>
        <w:t xml:space="preserve"> </w:t>
      </w:r>
      <w:r w:rsidRPr="00DE6B01">
        <w:rPr>
          <w:rFonts w:eastAsiaTheme="minorHAnsi"/>
          <w:szCs w:val="24"/>
        </w:rPr>
        <w:t>Tex. Gov’t Code Ann. § 2003.049(e).</w:t>
      </w:r>
    </w:p>
    <w:p w:rsidR="00BA6AAE" w:rsidRDefault="00BA6AAE" w:rsidP="00BA6AAE">
      <w:pPr>
        <w:pStyle w:val="Heading1"/>
      </w:pPr>
      <w:r w:rsidRPr="003C35B5">
        <w:t>Effect of Preliminary Order</w:t>
      </w:r>
    </w:p>
    <w:p w:rsidR="00BA6AAE" w:rsidRPr="003C35B5" w:rsidRDefault="00BA6AAE" w:rsidP="00BA6AAE">
      <w:pPr>
        <w:spacing w:before="0"/>
      </w:pPr>
      <w:r w:rsidRPr="003C35B5">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BA6AAE" w:rsidRPr="003C35B5" w:rsidRDefault="00BA6AAE"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Pr>
          <w:b/>
        </w:rPr>
        <w:lastRenderedPageBreak/>
        <w:t>Signed at Austin, Texas</w:t>
      </w:r>
      <w:r w:rsidRPr="003C35B5">
        <w:rPr>
          <w:b/>
        </w:rPr>
        <w:t xml:space="preserve"> the ______ day of </w:t>
      </w:r>
      <w:r>
        <w:rPr>
          <w:b/>
        </w:rPr>
        <w:t>February 2017.</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BA6AAE"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BA6AAE"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BA6AAE" w:rsidRPr="003C35B5" w:rsidRDefault="00BA6AAE" w:rsidP="00BA6AAE">
      <w:pPr>
        <w:spacing w:before="0" w:line="240" w:lineRule="auto"/>
        <w:rPr>
          <w:b/>
        </w:rPr>
      </w:pPr>
    </w:p>
    <w:p w:rsidR="00BA6AAE" w:rsidRDefault="00BA6AAE" w:rsidP="00C51025">
      <w:r w:rsidRPr="003C35B5">
        <w:rPr>
          <w:sz w:val="16"/>
        </w:rPr>
        <w:fldChar w:fldCharType="begin"/>
      </w:r>
      <w:r w:rsidRPr="003C35B5">
        <w:rPr>
          <w:sz w:val="16"/>
        </w:rPr>
        <w:instrText xml:space="preserve"> FILENAME \* Lower\p \* MERGEFORMAT </w:instrText>
      </w:r>
      <w:r w:rsidRPr="003C35B5">
        <w:rPr>
          <w:sz w:val="16"/>
        </w:rPr>
        <w:fldChar w:fldCharType="separate"/>
      </w:r>
      <w:r w:rsidR="00C86FA1">
        <w:rPr>
          <w:noProof/>
          <w:sz w:val="16"/>
        </w:rPr>
        <w:t>q:\cadm\orders\prelim\46000\46452 dpo.docx</w:t>
      </w:r>
      <w:r w:rsidRPr="003C35B5">
        <w:rPr>
          <w:sz w:val="16"/>
        </w:rPr>
        <w:fldChar w:fldCharType="end"/>
      </w:r>
      <w:r w:rsidRPr="003C35B5">
        <w:rPr>
          <w:sz w:val="16"/>
        </w:rPr>
        <w:t xml:space="preserve">  </w:t>
      </w:r>
    </w:p>
    <w:sectPr w:rsidR="00BA6AAE" w:rsidSect="00C5102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0B1" w:rsidRDefault="006650B1" w:rsidP="006650B1">
      <w:pPr>
        <w:spacing w:before="0" w:line="240" w:lineRule="auto"/>
      </w:pPr>
      <w:r>
        <w:separator/>
      </w:r>
    </w:p>
  </w:endnote>
  <w:endnote w:type="continuationSeparator" w:id="0">
    <w:p w:rsidR="006650B1" w:rsidRDefault="006650B1" w:rsidP="006650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0B1" w:rsidRDefault="006650B1" w:rsidP="006650B1">
      <w:pPr>
        <w:spacing w:before="0" w:line="240" w:lineRule="auto"/>
      </w:pPr>
      <w:r>
        <w:separator/>
      </w:r>
    </w:p>
  </w:footnote>
  <w:footnote w:type="continuationSeparator" w:id="0">
    <w:p w:rsidR="006650B1" w:rsidRDefault="006650B1" w:rsidP="006650B1">
      <w:pPr>
        <w:spacing w:before="0" w:line="240" w:lineRule="auto"/>
      </w:pPr>
      <w:r>
        <w:continuationSeparator/>
      </w:r>
    </w:p>
  </w:footnote>
  <w:footnote w:id="1">
    <w:p w:rsidR="00D01BBC" w:rsidRDefault="00D01BBC" w:rsidP="00D01BBC">
      <w:pPr>
        <w:pStyle w:val="FootnoteText"/>
        <w:spacing w:before="120"/>
      </w:pPr>
      <w:r>
        <w:rPr>
          <w:rStyle w:val="FootnoteReference"/>
        </w:rPr>
        <w:footnoteRef/>
      </w:r>
      <w:r>
        <w:t xml:space="preserve"> Application at 1 (Oct. 18, 2016).</w:t>
      </w:r>
    </w:p>
  </w:footnote>
  <w:footnote w:id="2">
    <w:p w:rsidR="00D01BBC" w:rsidRPr="00D01BBC" w:rsidRDefault="00D01BBC" w:rsidP="00D01BBC">
      <w:pPr>
        <w:pStyle w:val="FootnoteText"/>
        <w:spacing w:before="120"/>
      </w:pPr>
      <w:r>
        <w:rPr>
          <w:rStyle w:val="FootnoteReference"/>
        </w:rPr>
        <w:footnoteRef/>
      </w:r>
      <w:r>
        <w:t xml:space="preserve"> </w:t>
      </w:r>
      <w:r>
        <w:rPr>
          <w:i/>
        </w:rPr>
        <w:t>Id</w:t>
      </w:r>
      <w:r>
        <w:t>. at 2.</w:t>
      </w:r>
    </w:p>
  </w:footnote>
  <w:footnote w:id="3">
    <w:p w:rsidR="00D01BBC" w:rsidRPr="005630BA" w:rsidRDefault="00D01BBC" w:rsidP="00D01BBC">
      <w:pPr>
        <w:pStyle w:val="FootnoteText"/>
        <w:spacing w:before="120"/>
      </w:pPr>
      <w:r>
        <w:rPr>
          <w:rStyle w:val="FootnoteReference"/>
        </w:rPr>
        <w:footnoteRef/>
      </w:r>
      <w:r>
        <w:t xml:space="preserve"> Tex. Water Code § 13.254(a), 16 Tex. Admin. Code § 24.113(a).  The Commission’s sale, transfer or merger (STM) application form uses the word cancel.  However, the relevant statute and the rule use the word revoke.  These terms are synonymous.</w:t>
      </w:r>
    </w:p>
  </w:footnote>
  <w:footnote w:id="4">
    <w:p w:rsidR="00336CAE" w:rsidRDefault="00336CAE" w:rsidP="00D01BBC">
      <w:pPr>
        <w:pStyle w:val="FootnoteText"/>
        <w:spacing w:before="120"/>
      </w:pPr>
      <w:r>
        <w:rPr>
          <w:rStyle w:val="FootnoteReference"/>
        </w:rPr>
        <w:footnoteRef/>
      </w:r>
      <w:r w:rsidR="00D01BBC">
        <w:t xml:space="preserve"> Application at 20.</w:t>
      </w:r>
    </w:p>
  </w:footnote>
  <w:footnote w:id="5">
    <w:p w:rsidR="00B027AA" w:rsidRPr="002133F3" w:rsidRDefault="00B027AA" w:rsidP="00DE6B01">
      <w:pPr>
        <w:pStyle w:val="FootnoteText"/>
        <w:spacing w:before="120"/>
        <w:rPr>
          <w:lang w:val="pt-BR"/>
        </w:rPr>
      </w:pPr>
      <w:r>
        <w:rPr>
          <w:rStyle w:val="FootnoteReference"/>
          <w:rFonts w:eastAsiaTheme="majorEastAsia"/>
        </w:rPr>
        <w:footnoteRef/>
      </w:r>
      <w:r>
        <w:rPr>
          <w:lang w:val="pt-BR"/>
        </w:rPr>
        <w:t xml:space="preserve"> </w:t>
      </w:r>
      <w:r w:rsidRPr="006B083A">
        <w:rPr>
          <w:lang w:val="pt-BR"/>
        </w:rPr>
        <w:t>Tex. Gov’t Code Ann</w:t>
      </w:r>
      <w:r w:rsidRPr="002133F3">
        <w:rPr>
          <w:smallCaps/>
          <w:lang w:val="pt-BR"/>
        </w:rPr>
        <w:t>.</w:t>
      </w:r>
      <w:r>
        <w:rPr>
          <w:lang w:val="pt-BR"/>
        </w:rPr>
        <w:t xml:space="preserve"> § 2003.049(e) (West 2008 &amp; Supp. 2014). </w:t>
      </w:r>
    </w:p>
  </w:footnote>
  <w:footnote w:id="6">
    <w:p w:rsidR="00831F18" w:rsidRDefault="00831F18" w:rsidP="00DE6B01">
      <w:pPr>
        <w:pStyle w:val="FootnoteText"/>
        <w:spacing w:before="120"/>
      </w:pPr>
      <w:r>
        <w:rPr>
          <w:rStyle w:val="FootnoteReference"/>
        </w:rPr>
        <w:footnoteRef/>
      </w:r>
      <w:r w:rsidR="00DE6B01">
        <w:t xml:space="preserve"> </w:t>
      </w:r>
      <w:r>
        <w:t xml:space="preserve">Citations in this </w:t>
      </w:r>
      <w:r w:rsidR="00DE6B01">
        <w:t>p</w:t>
      </w:r>
      <w:r>
        <w:t xml:space="preserve">reliminary </w:t>
      </w:r>
      <w:r w:rsidR="00DE6B01">
        <w:t>o</w:t>
      </w:r>
      <w:r>
        <w:t xml:space="preserve">rder are to the new 16 TAC § 24.109, relating to a proposed sale, transfer, merger, consolidation, acquisition, lease, or rental under Texas Water Code § 13.301, </w:t>
      </w:r>
      <w:r w:rsidR="00DE6B01">
        <w:t>which became</w:t>
      </w:r>
      <w:r>
        <w:t xml:space="preserve"> effective December 21,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F0" w:rsidRPr="00F968E8" w:rsidRDefault="00094BF0" w:rsidP="00094BF0">
    <w:pPr>
      <w:pStyle w:val="Header"/>
      <w:rPr>
        <w:b/>
        <w:sz w:val="22"/>
        <w:szCs w:val="22"/>
      </w:rPr>
    </w:pPr>
    <w:r w:rsidRPr="00F968E8">
      <w:rPr>
        <w:b/>
        <w:sz w:val="22"/>
        <w:szCs w:val="22"/>
      </w:rPr>
      <w:t>PUC Docket No. 46452</w:t>
    </w:r>
    <w:r w:rsidRPr="00F968E8">
      <w:rPr>
        <w:b/>
        <w:sz w:val="22"/>
        <w:szCs w:val="22"/>
      </w:rPr>
      <w:tab/>
      <w:t>Draft Preliminary Order</w:t>
    </w:r>
    <w:r w:rsidRPr="00F968E8">
      <w:rPr>
        <w:b/>
        <w:sz w:val="22"/>
        <w:szCs w:val="22"/>
      </w:rPr>
      <w:tab/>
      <w:t xml:space="preserve">Page </w:t>
    </w:r>
    <w:r w:rsidRPr="00F968E8">
      <w:rPr>
        <w:b/>
        <w:sz w:val="22"/>
        <w:szCs w:val="22"/>
      </w:rPr>
      <w:fldChar w:fldCharType="begin"/>
    </w:r>
    <w:r w:rsidRPr="00F968E8">
      <w:rPr>
        <w:b/>
        <w:sz w:val="22"/>
        <w:szCs w:val="22"/>
      </w:rPr>
      <w:instrText xml:space="preserve"> PAGE   \* MERGEFORMAT </w:instrText>
    </w:r>
    <w:r w:rsidRPr="00F968E8">
      <w:rPr>
        <w:b/>
        <w:sz w:val="22"/>
        <w:szCs w:val="22"/>
      </w:rPr>
      <w:fldChar w:fldCharType="separate"/>
    </w:r>
    <w:r w:rsidR="006B55D4">
      <w:rPr>
        <w:b/>
        <w:noProof/>
        <w:sz w:val="22"/>
        <w:szCs w:val="22"/>
      </w:rPr>
      <w:t>6</w:t>
    </w:r>
    <w:r w:rsidRPr="00F968E8">
      <w:rPr>
        <w:sz w:val="22"/>
        <w:szCs w:val="22"/>
      </w:rPr>
      <w:fldChar w:fldCharType="end"/>
    </w:r>
    <w:r w:rsidRPr="00F968E8">
      <w:rPr>
        <w:b/>
        <w:sz w:val="22"/>
        <w:szCs w:val="22"/>
      </w:rPr>
      <w:t xml:space="preserve"> of </w:t>
    </w:r>
    <w:r w:rsidRPr="00F968E8">
      <w:rPr>
        <w:b/>
        <w:sz w:val="22"/>
        <w:szCs w:val="22"/>
      </w:rPr>
      <w:fldChar w:fldCharType="begin"/>
    </w:r>
    <w:r w:rsidRPr="00F968E8">
      <w:rPr>
        <w:b/>
        <w:sz w:val="22"/>
        <w:szCs w:val="22"/>
      </w:rPr>
      <w:instrText xml:space="preserve"> NUMPAGES   \* MERGEFORMAT </w:instrText>
    </w:r>
    <w:r w:rsidRPr="00F968E8">
      <w:rPr>
        <w:b/>
        <w:sz w:val="22"/>
        <w:szCs w:val="22"/>
      </w:rPr>
      <w:fldChar w:fldCharType="separate"/>
    </w:r>
    <w:r w:rsidR="006B55D4">
      <w:rPr>
        <w:b/>
        <w:noProof/>
        <w:sz w:val="22"/>
        <w:szCs w:val="22"/>
      </w:rPr>
      <w:t>6</w:t>
    </w:r>
    <w:r w:rsidRPr="00F968E8">
      <w:rPr>
        <w:sz w:val="22"/>
        <w:szCs w:val="22"/>
      </w:rPr>
      <w:fldChar w:fldCharType="end"/>
    </w:r>
  </w:p>
  <w:p w:rsidR="00094BF0" w:rsidRPr="00F968E8" w:rsidRDefault="00094BF0" w:rsidP="00094BF0">
    <w:pPr>
      <w:pStyle w:val="Header"/>
      <w:rPr>
        <w:b/>
        <w:sz w:val="22"/>
        <w:szCs w:val="22"/>
      </w:rPr>
    </w:pPr>
    <w:r w:rsidRPr="00F968E8">
      <w:rPr>
        <w:b/>
        <w:sz w:val="22"/>
        <w:szCs w:val="22"/>
      </w:rPr>
      <w:t>SOAH Docket No. 473-17-2085.WS</w:t>
    </w:r>
  </w:p>
  <w:p w:rsidR="00094BF0" w:rsidRPr="00094BF0" w:rsidRDefault="00094BF0" w:rsidP="00094BF0">
    <w:pPr>
      <w:pStyle w:val="Header"/>
      <w:rPr>
        <w:b/>
      </w:rPr>
    </w:pPr>
  </w:p>
  <w:p w:rsidR="00094BF0" w:rsidRPr="00094BF0" w:rsidRDefault="00094BF0" w:rsidP="00094BF0">
    <w:pPr>
      <w:pStyle w:val="Header"/>
      <w:rPr>
        <w:b/>
      </w:rPr>
    </w:pPr>
  </w:p>
  <w:p w:rsidR="00094BF0" w:rsidRDefault="00094B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pStyle w:val="IssueList"/>
      <w:lvlText w:val="%1."/>
      <w:lvlJc w:val="left"/>
      <w:pPr>
        <w:tabs>
          <w:tab w:val="num" w:pos="720"/>
        </w:tabs>
        <w:ind w:left="720" w:hanging="72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0BB67C25"/>
    <w:multiLevelType w:val="multilevel"/>
    <w:tmpl w:val="D6224ED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0E380E"/>
    <w:multiLevelType w:val="hybridMultilevel"/>
    <w:tmpl w:val="EC703CB8"/>
    <w:lvl w:ilvl="0" w:tplc="3FCA7312">
      <w:start w:val="1"/>
      <w:numFmt w:val="lowerRoman"/>
      <w:lvlText w:val="%1."/>
      <w:lvlJc w:val="left"/>
      <w:pPr>
        <w:ind w:left="2250" w:hanging="720"/>
      </w:pPr>
      <w:rPr>
        <w:rFonts w:hint="default"/>
      </w:rPr>
    </w:lvl>
    <w:lvl w:ilvl="1" w:tplc="04090019">
      <w:start w:val="1"/>
      <w:numFmt w:val="lowerLetter"/>
      <w:lvlText w:val="%2."/>
      <w:lvlJc w:val="left"/>
      <w:pPr>
        <w:ind w:left="1080" w:hanging="360"/>
      </w:pPr>
    </w:lvl>
    <w:lvl w:ilvl="2" w:tplc="E7680210">
      <w:start w:val="6"/>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63909AA"/>
    <w:multiLevelType w:val="hybridMultilevel"/>
    <w:tmpl w:val="8EB424A0"/>
    <w:lvl w:ilvl="0" w:tplc="823E0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AD7224"/>
    <w:multiLevelType w:val="hybridMultilevel"/>
    <w:tmpl w:val="8E4ECCDA"/>
    <w:lvl w:ilvl="0" w:tplc="2E7A5B9A">
      <w:start w:val="1"/>
      <w:numFmt w:val="lowerLetter"/>
      <w:lvlText w:val="%1."/>
      <w:lvlJc w:val="left"/>
      <w:pPr>
        <w:ind w:left="108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AE347E"/>
    <w:multiLevelType w:val="multilevel"/>
    <w:tmpl w:val="57D4B1A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num w:numId="1">
    <w:abstractNumId w:val="7"/>
  </w:num>
  <w:num w:numId="2">
    <w:abstractNumId w:val="4"/>
  </w:num>
  <w:num w:numId="3">
    <w:abstractNumId w:val="5"/>
  </w:num>
  <w:num w:numId="4">
    <w:abstractNumId w:val="3"/>
  </w:num>
  <w:num w:numId="5">
    <w:abstractNumId w:val="1"/>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B1"/>
    <w:rsid w:val="00034C63"/>
    <w:rsid w:val="00060B03"/>
    <w:rsid w:val="00094BF0"/>
    <w:rsid w:val="000B24E2"/>
    <w:rsid w:val="000C6167"/>
    <w:rsid w:val="000C625D"/>
    <w:rsid w:val="000E34FD"/>
    <w:rsid w:val="00106D72"/>
    <w:rsid w:val="0012705B"/>
    <w:rsid w:val="00155CB8"/>
    <w:rsid w:val="001C2D99"/>
    <w:rsid w:val="001C3213"/>
    <w:rsid w:val="002010CF"/>
    <w:rsid w:val="002100D1"/>
    <w:rsid w:val="00276FDC"/>
    <w:rsid w:val="00292DF8"/>
    <w:rsid w:val="002E2F79"/>
    <w:rsid w:val="003306C4"/>
    <w:rsid w:val="00336CAE"/>
    <w:rsid w:val="003F2819"/>
    <w:rsid w:val="00474F9B"/>
    <w:rsid w:val="00485EC2"/>
    <w:rsid w:val="004A70A6"/>
    <w:rsid w:val="004C56AA"/>
    <w:rsid w:val="00513CDD"/>
    <w:rsid w:val="0058239A"/>
    <w:rsid w:val="00587B03"/>
    <w:rsid w:val="005C1473"/>
    <w:rsid w:val="006650B1"/>
    <w:rsid w:val="006B55D4"/>
    <w:rsid w:val="006D1CB9"/>
    <w:rsid w:val="006E6F0C"/>
    <w:rsid w:val="006F17A5"/>
    <w:rsid w:val="00831F18"/>
    <w:rsid w:val="0084470C"/>
    <w:rsid w:val="008E18C9"/>
    <w:rsid w:val="00906379"/>
    <w:rsid w:val="009C016E"/>
    <w:rsid w:val="00A25BD7"/>
    <w:rsid w:val="00A32399"/>
    <w:rsid w:val="00AA0E1F"/>
    <w:rsid w:val="00B027AA"/>
    <w:rsid w:val="00BA6AAE"/>
    <w:rsid w:val="00C51025"/>
    <w:rsid w:val="00C86FA1"/>
    <w:rsid w:val="00CC7C83"/>
    <w:rsid w:val="00D01BBC"/>
    <w:rsid w:val="00DB5468"/>
    <w:rsid w:val="00DE6B01"/>
    <w:rsid w:val="00E70D99"/>
    <w:rsid w:val="00EB6882"/>
    <w:rsid w:val="00F96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CFEF68-5C70-4D4C-BC2A-8E8F7850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0B1"/>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BodyText"/>
    <w:link w:val="Heading1Char"/>
    <w:qFormat/>
    <w:rsid w:val="006650B1"/>
    <w:pPr>
      <w:keepNext/>
      <w:keepLines/>
      <w:numPr>
        <w:numId w:val="6"/>
      </w:numPr>
      <w:spacing w:after="120" w:line="240" w:lineRule="auto"/>
      <w:jc w:val="center"/>
      <w:outlineLvl w:val="0"/>
    </w:pPr>
    <w:rPr>
      <w:rFonts w:eastAsiaTheme="majorEastAsia" w:cstheme="majorBidi"/>
      <w:b/>
      <w:szCs w:val="32"/>
    </w:rPr>
  </w:style>
  <w:style w:type="paragraph" w:styleId="Heading2">
    <w:name w:val="heading 2"/>
    <w:basedOn w:val="Normal"/>
    <w:next w:val="Normal"/>
    <w:link w:val="Heading2Char"/>
    <w:qFormat/>
    <w:rsid w:val="006650B1"/>
    <w:pPr>
      <w:keepNext/>
      <w:keepLines/>
      <w:numPr>
        <w:ilvl w:val="1"/>
        <w:numId w:val="6"/>
      </w:numPr>
      <w:spacing w:before="120" w:after="120" w:line="240" w:lineRule="auto"/>
      <w:jc w:val="center"/>
      <w:outlineLvl w:val="1"/>
    </w:pPr>
    <w:rPr>
      <w:rFonts w:eastAsiaTheme="majorEastAsia" w:cstheme="majorBidi"/>
      <w:b/>
      <w:szCs w:val="26"/>
    </w:rPr>
  </w:style>
  <w:style w:type="paragraph" w:styleId="Heading3">
    <w:name w:val="heading 3"/>
    <w:basedOn w:val="Normal"/>
    <w:next w:val="BodyText"/>
    <w:link w:val="Heading3Char"/>
    <w:qFormat/>
    <w:rsid w:val="006650B1"/>
    <w:pPr>
      <w:keepNext/>
      <w:keepLines/>
      <w:numPr>
        <w:ilvl w:val="2"/>
        <w:numId w:val="6"/>
      </w:numPr>
      <w:spacing w:before="120" w:line="240" w:lineRule="auto"/>
      <w:jc w:val="left"/>
      <w:outlineLvl w:val="2"/>
    </w:pPr>
    <w:rPr>
      <w:rFonts w:eastAsiaTheme="majorEastAsia" w:cstheme="majorBidi"/>
      <w:b/>
      <w:szCs w:val="24"/>
    </w:rPr>
  </w:style>
  <w:style w:type="paragraph" w:styleId="Heading4">
    <w:name w:val="heading 4"/>
    <w:basedOn w:val="Normal"/>
    <w:next w:val="BodyText"/>
    <w:link w:val="Heading4Char"/>
    <w:rsid w:val="006650B1"/>
    <w:pPr>
      <w:keepNext/>
      <w:keepLines/>
      <w:numPr>
        <w:ilvl w:val="3"/>
        <w:numId w:val="6"/>
      </w:numPr>
      <w:spacing w:before="120" w:line="240" w:lineRule="auto"/>
      <w:jc w:val="left"/>
      <w:outlineLvl w:val="3"/>
    </w:pPr>
    <w:rPr>
      <w:rFonts w:eastAsiaTheme="majorEastAsia" w:cstheme="majorBidi"/>
      <w:b/>
      <w:iCs/>
      <w:szCs w:val="24"/>
    </w:rPr>
  </w:style>
  <w:style w:type="paragraph" w:styleId="Heading5">
    <w:name w:val="heading 5"/>
    <w:basedOn w:val="Normal"/>
    <w:next w:val="BodyText"/>
    <w:link w:val="Heading5Char"/>
    <w:rsid w:val="006650B1"/>
    <w:pPr>
      <w:keepNext/>
      <w:keepLines/>
      <w:numPr>
        <w:ilvl w:val="4"/>
        <w:numId w:val="6"/>
      </w:numPr>
      <w:spacing w:before="120" w:line="240" w:lineRule="auto"/>
      <w:jc w:val="left"/>
      <w:outlineLvl w:val="4"/>
    </w:pPr>
    <w:rPr>
      <w:rFonts w:eastAsiaTheme="majorEastAsia" w:cstheme="majorBidi"/>
      <w:b/>
      <w:szCs w:val="24"/>
    </w:rPr>
  </w:style>
  <w:style w:type="paragraph" w:styleId="Heading6">
    <w:name w:val="heading 6"/>
    <w:basedOn w:val="Normal"/>
    <w:next w:val="BodyText"/>
    <w:link w:val="Heading6Char"/>
    <w:rsid w:val="006650B1"/>
    <w:pPr>
      <w:keepNext/>
      <w:keepLines/>
      <w:numPr>
        <w:ilvl w:val="5"/>
        <w:numId w:val="6"/>
      </w:numPr>
      <w:spacing w:before="120" w:line="240" w:lineRule="auto"/>
      <w:jc w:val="left"/>
      <w:outlineLvl w:val="5"/>
    </w:pPr>
    <w:rPr>
      <w:rFonts w:eastAsiaTheme="majorEastAsia" w:cstheme="majorBidi"/>
      <w:b/>
      <w:szCs w:val="24"/>
    </w:rPr>
  </w:style>
  <w:style w:type="paragraph" w:styleId="Heading7">
    <w:name w:val="heading 7"/>
    <w:basedOn w:val="Normal"/>
    <w:next w:val="FOFNumbered"/>
    <w:link w:val="Heading7Char"/>
    <w:qFormat/>
    <w:rsid w:val="006650B1"/>
    <w:pPr>
      <w:keepNext/>
      <w:keepLines/>
      <w:numPr>
        <w:ilvl w:val="6"/>
        <w:numId w:val="6"/>
      </w:numPr>
      <w:spacing w:before="120" w:line="240" w:lineRule="auto"/>
      <w:jc w:val="left"/>
      <w:outlineLvl w:val="6"/>
    </w:pPr>
    <w:rPr>
      <w:rFonts w:eastAsiaTheme="majorEastAsia" w:cstheme="majorBidi"/>
      <w:b/>
      <w:i/>
      <w:iCs/>
      <w:szCs w:val="24"/>
      <w:u w:val="single"/>
    </w:rPr>
  </w:style>
  <w:style w:type="paragraph" w:styleId="Heading8">
    <w:name w:val="heading 8"/>
    <w:basedOn w:val="Normal"/>
    <w:next w:val="Heading9"/>
    <w:link w:val="Heading8Char"/>
    <w:rsid w:val="006650B1"/>
    <w:pPr>
      <w:keepNext/>
      <w:keepLines/>
      <w:numPr>
        <w:ilvl w:val="7"/>
        <w:numId w:val="6"/>
      </w:numPr>
      <w:spacing w:before="120" w:line="240" w:lineRule="auto"/>
      <w:jc w:val="left"/>
      <w:outlineLvl w:val="7"/>
    </w:pPr>
    <w:rPr>
      <w:rFonts w:eastAsiaTheme="majorEastAsia" w:cstheme="majorBidi"/>
      <w:b/>
      <w:i/>
      <w:szCs w:val="21"/>
      <w:u w:val="single"/>
    </w:rPr>
  </w:style>
  <w:style w:type="paragraph" w:styleId="Heading9">
    <w:name w:val="heading 9"/>
    <w:basedOn w:val="Normal"/>
    <w:next w:val="FOFNumbered"/>
    <w:link w:val="Heading9Char"/>
    <w:rsid w:val="006650B1"/>
    <w:pPr>
      <w:keepNext/>
      <w:keepLines/>
      <w:numPr>
        <w:ilvl w:val="8"/>
        <w:numId w:val="6"/>
      </w:numPr>
      <w:spacing w:before="120" w:line="240" w:lineRule="auto"/>
      <w:jc w:val="left"/>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6650B1"/>
    <w:rPr>
      <w:position w:val="6"/>
      <w:sz w:val="17"/>
    </w:rPr>
  </w:style>
  <w:style w:type="paragraph" w:styleId="FootnoteText">
    <w:name w:val="footnote text"/>
    <w:basedOn w:val="Normal"/>
    <w:link w:val="FootnoteTextChar"/>
    <w:uiPriority w:val="99"/>
    <w:rsid w:val="006650B1"/>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uiPriority w:val="99"/>
    <w:rsid w:val="006650B1"/>
    <w:rPr>
      <w:rFonts w:ascii="Times New Roman" w:eastAsia="Times New Roman" w:hAnsi="Times New Roman" w:cs="Times New Roman"/>
      <w:sz w:val="20"/>
      <w:szCs w:val="20"/>
    </w:rPr>
  </w:style>
  <w:style w:type="paragraph" w:customStyle="1" w:styleId="ItemList">
    <w:name w:val="Item List"/>
    <w:basedOn w:val="Normal"/>
    <w:rsid w:val="006650B1"/>
    <w:pPr>
      <w:spacing w:before="360"/>
      <w:ind w:left="720" w:hanging="720"/>
    </w:pPr>
  </w:style>
  <w:style w:type="character" w:customStyle="1" w:styleId="Heading1Char">
    <w:name w:val="Heading 1 Char"/>
    <w:basedOn w:val="DefaultParagraphFont"/>
    <w:link w:val="Heading1"/>
    <w:rsid w:val="006650B1"/>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6650B1"/>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6650B1"/>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6650B1"/>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6650B1"/>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6650B1"/>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6650B1"/>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6650B1"/>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6650B1"/>
    <w:rPr>
      <w:rFonts w:ascii="Times New Roman" w:eastAsiaTheme="majorEastAsia" w:hAnsi="Times New Roman" w:cstheme="majorBidi"/>
      <w:b/>
      <w:i/>
      <w:iCs/>
      <w:sz w:val="24"/>
      <w:szCs w:val="21"/>
      <w:u w:val="single"/>
    </w:rPr>
  </w:style>
  <w:style w:type="paragraph" w:customStyle="1" w:styleId="Docketnumber">
    <w:name w:val="Docketnumber"/>
    <w:basedOn w:val="Normal"/>
    <w:link w:val="DocketnumberChar"/>
    <w:uiPriority w:val="3"/>
    <w:rsid w:val="006650B1"/>
    <w:pPr>
      <w:spacing w:before="0" w:after="480" w:line="240" w:lineRule="auto"/>
      <w:jc w:val="center"/>
    </w:pPr>
    <w:rPr>
      <w:rFonts w:eastAsiaTheme="minorHAnsi"/>
      <w:b/>
      <w:szCs w:val="24"/>
    </w:rPr>
  </w:style>
  <w:style w:type="table" w:styleId="TableGrid">
    <w:name w:val="Table Grid"/>
    <w:basedOn w:val="TableNormal"/>
    <w:uiPriority w:val="39"/>
    <w:rsid w:val="006650B1"/>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6650B1"/>
    <w:rPr>
      <w:rFonts w:ascii="Times New Roman" w:hAnsi="Times New Roman" w:cs="Times New Roman"/>
      <w:b/>
      <w:sz w:val="24"/>
      <w:szCs w:val="24"/>
    </w:rPr>
  </w:style>
  <w:style w:type="paragraph" w:customStyle="1" w:styleId="Docketstyle">
    <w:name w:val="Docketstyle"/>
    <w:basedOn w:val="Normal"/>
    <w:uiPriority w:val="3"/>
    <w:rsid w:val="006650B1"/>
    <w:pPr>
      <w:spacing w:before="0" w:line="240" w:lineRule="auto"/>
      <w:jc w:val="left"/>
    </w:pPr>
    <w:rPr>
      <w:rFonts w:eastAsiaTheme="minorHAnsi"/>
      <w:b/>
      <w:szCs w:val="24"/>
    </w:rPr>
  </w:style>
  <w:style w:type="paragraph" w:customStyle="1" w:styleId="DocketstylePUC">
    <w:name w:val="DocketstylePUC"/>
    <w:basedOn w:val="Docketstyle"/>
    <w:uiPriority w:val="3"/>
    <w:rsid w:val="006650B1"/>
    <w:pPr>
      <w:jc w:val="center"/>
    </w:pPr>
  </w:style>
  <w:style w:type="paragraph" w:customStyle="1" w:styleId="Titleoforder">
    <w:name w:val="Titleoforder"/>
    <w:basedOn w:val="Docketnumber"/>
    <w:link w:val="TitleoforderChar"/>
    <w:uiPriority w:val="3"/>
    <w:rsid w:val="006650B1"/>
    <w:pPr>
      <w:spacing w:before="480" w:after="360"/>
    </w:pPr>
  </w:style>
  <w:style w:type="paragraph" w:styleId="BodyText">
    <w:name w:val="Body Text"/>
    <w:basedOn w:val="Normal"/>
    <w:link w:val="BodyTextChar"/>
    <w:qFormat/>
    <w:rsid w:val="006650B1"/>
    <w:pPr>
      <w:spacing w:before="120"/>
      <w:ind w:firstLine="720"/>
    </w:pPr>
    <w:rPr>
      <w:rFonts w:eastAsiaTheme="minorHAnsi"/>
      <w:szCs w:val="24"/>
    </w:rPr>
  </w:style>
  <w:style w:type="character" w:customStyle="1" w:styleId="BodyTextChar">
    <w:name w:val="Body Text Char"/>
    <w:basedOn w:val="DefaultParagraphFont"/>
    <w:link w:val="BodyText"/>
    <w:rsid w:val="006650B1"/>
    <w:rPr>
      <w:rFonts w:ascii="Times New Roman" w:hAnsi="Times New Roman" w:cs="Times New Roman"/>
      <w:sz w:val="24"/>
      <w:szCs w:val="24"/>
    </w:rPr>
  </w:style>
  <w:style w:type="character" w:customStyle="1" w:styleId="TitleoforderChar">
    <w:name w:val="Titleoforder Char"/>
    <w:basedOn w:val="DocketnumberChar"/>
    <w:link w:val="Titleoforder"/>
    <w:uiPriority w:val="3"/>
    <w:rsid w:val="006650B1"/>
    <w:rPr>
      <w:rFonts w:ascii="Times New Roman" w:hAnsi="Times New Roman" w:cs="Times New Roman"/>
      <w:b/>
      <w:sz w:val="24"/>
      <w:szCs w:val="24"/>
    </w:rPr>
  </w:style>
  <w:style w:type="paragraph" w:customStyle="1" w:styleId="FOFNumbered">
    <w:name w:val="FOF Numbered"/>
    <w:basedOn w:val="Normal"/>
    <w:qFormat/>
    <w:rsid w:val="006650B1"/>
    <w:pPr>
      <w:numPr>
        <w:numId w:val="5"/>
      </w:numPr>
      <w:spacing w:before="120"/>
    </w:pPr>
    <w:rPr>
      <w:snapToGrid w:val="0"/>
    </w:rPr>
  </w:style>
  <w:style w:type="paragraph" w:customStyle="1" w:styleId="IssueList">
    <w:name w:val="Issue List"/>
    <w:basedOn w:val="FOFNumbered"/>
    <w:qFormat/>
    <w:rsid w:val="006650B1"/>
    <w:pPr>
      <w:numPr>
        <w:numId w:val="7"/>
      </w:numPr>
    </w:pPr>
  </w:style>
  <w:style w:type="paragraph" w:styleId="ListParagraph">
    <w:name w:val="List Paragraph"/>
    <w:basedOn w:val="Normal"/>
    <w:uiPriority w:val="34"/>
    <w:unhideWhenUsed/>
    <w:qFormat/>
    <w:rsid w:val="006650B1"/>
    <w:pPr>
      <w:spacing w:before="0" w:line="240" w:lineRule="auto"/>
      <w:ind w:left="720"/>
      <w:contextualSpacing/>
      <w:jc w:val="left"/>
    </w:pPr>
    <w:rPr>
      <w:rFonts w:eastAsiaTheme="minorHAnsi"/>
      <w:szCs w:val="24"/>
    </w:rPr>
  </w:style>
  <w:style w:type="paragraph" w:styleId="Title">
    <w:name w:val="Title"/>
    <w:basedOn w:val="Normal"/>
    <w:link w:val="TitleChar"/>
    <w:qFormat/>
    <w:rsid w:val="006650B1"/>
    <w:pPr>
      <w:spacing w:before="480" w:after="480" w:line="240" w:lineRule="auto"/>
      <w:jc w:val="center"/>
    </w:pPr>
    <w:rPr>
      <w:b/>
      <w:snapToGrid w:val="0"/>
    </w:rPr>
  </w:style>
  <w:style w:type="character" w:customStyle="1" w:styleId="TitleChar">
    <w:name w:val="Title Char"/>
    <w:basedOn w:val="DefaultParagraphFont"/>
    <w:link w:val="Title"/>
    <w:rsid w:val="006650B1"/>
    <w:rPr>
      <w:rFonts w:ascii="Times New Roman" w:eastAsia="Times New Roman" w:hAnsi="Times New Roman" w:cs="Times New Roman"/>
      <w:b/>
      <w:snapToGrid w:val="0"/>
      <w:sz w:val="24"/>
      <w:szCs w:val="20"/>
    </w:rPr>
  </w:style>
  <w:style w:type="paragraph" w:customStyle="1" w:styleId="Issuesublist">
    <w:name w:val="Issue sub list"/>
    <w:basedOn w:val="Normal"/>
    <w:qFormat/>
    <w:rsid w:val="00831F18"/>
    <w:pPr>
      <w:spacing w:before="0" w:after="120"/>
      <w:ind w:left="720" w:hanging="360"/>
    </w:pPr>
  </w:style>
  <w:style w:type="paragraph" w:customStyle="1" w:styleId="Issuesub2list">
    <w:name w:val="Issue sub2 list"/>
    <w:basedOn w:val="Normal"/>
    <w:qFormat/>
    <w:rsid w:val="00831F18"/>
    <w:pPr>
      <w:spacing w:before="0" w:after="120"/>
      <w:ind w:left="1080" w:hanging="360"/>
    </w:pPr>
  </w:style>
  <w:style w:type="paragraph" w:styleId="Header">
    <w:name w:val="header"/>
    <w:basedOn w:val="Normal"/>
    <w:link w:val="HeaderChar"/>
    <w:uiPriority w:val="99"/>
    <w:unhideWhenUsed/>
    <w:rsid w:val="00094BF0"/>
    <w:pPr>
      <w:tabs>
        <w:tab w:val="center" w:pos="4680"/>
        <w:tab w:val="right" w:pos="9360"/>
      </w:tabs>
      <w:spacing w:before="0" w:line="240" w:lineRule="auto"/>
    </w:pPr>
  </w:style>
  <w:style w:type="character" w:customStyle="1" w:styleId="HeaderChar">
    <w:name w:val="Header Char"/>
    <w:basedOn w:val="DefaultParagraphFont"/>
    <w:link w:val="Header"/>
    <w:uiPriority w:val="99"/>
    <w:rsid w:val="00094BF0"/>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4BF0"/>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94BF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C0109-A007-4399-9EF7-93D2FD8CF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Waddell, Adrianne</dc:creator>
  <cp:keywords/>
  <dc:description/>
  <cp:lastModifiedBy>Turner, Hannah</cp:lastModifiedBy>
  <cp:revision>20</cp:revision>
  <cp:lastPrinted>2017-02-02T20:43:00Z</cp:lastPrinted>
  <dcterms:created xsi:type="dcterms:W3CDTF">2017-02-01T21:30:00Z</dcterms:created>
  <dcterms:modified xsi:type="dcterms:W3CDTF">2017-02-02T20:51:00Z</dcterms:modified>
</cp:coreProperties>
</file>